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2014</w:t>
      </w:r>
      <w:r>
        <w:rPr>
          <w:rFonts w:hint="eastAsia" w:ascii="Times New Roman"/>
          <w:sz w:val="28"/>
        </w:rPr>
        <w:t>年工业工程与信息技术</w:t>
      </w:r>
      <w:r>
        <w:rPr>
          <w:rFonts w:ascii="Times New Roman"/>
          <w:sz w:val="28"/>
        </w:rPr>
        <w:t>IEEE</w:t>
      </w:r>
      <w:r>
        <w:rPr>
          <w:rFonts w:hint="eastAsia" w:ascii="Times New Roman"/>
          <w:sz w:val="28"/>
        </w:rPr>
        <w:t>国际学术会议（</w:t>
      </w:r>
      <w:r>
        <w:rPr>
          <w:rFonts w:ascii="Times New Roman" w:hAnsi="Times New Roman"/>
          <w:sz w:val="28"/>
        </w:rPr>
        <w:t>IEIT 2014</w:t>
      </w:r>
      <w:r>
        <w:rPr>
          <w:rFonts w:hint="eastAsia" w:ascii="Times New Roman"/>
          <w:sz w:val="28"/>
        </w:rPr>
        <w:t>）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【征稿通知】</w:t>
      </w:r>
    </w:p>
    <w:p>
      <w:pPr>
        <w:jc w:val="center"/>
        <w:rPr>
          <w:rFonts w:ascii="Times New Roman" w:hAnsi="Times New Roman"/>
          <w:sz w:val="20"/>
          <w:szCs w:val="24"/>
        </w:rPr>
      </w:pPr>
      <w:r>
        <w:fldChar w:fldCharType="begin"/>
      </w:r>
      <w:r>
        <w:instrText xml:space="preserve">HYPERLINK "http://ieit.ieeng.org/" </w:instrText>
      </w:r>
      <w:r>
        <w:fldChar w:fldCharType="separate"/>
      </w:r>
      <w:r>
        <w:rPr>
          <w:rStyle w:val="6"/>
          <w:rFonts w:ascii="Times New Roman" w:hAnsi="Times New Roman"/>
          <w:sz w:val="20"/>
          <w:szCs w:val="24"/>
        </w:rPr>
        <w:t>http://ieit.ieeng.org</w:t>
      </w:r>
      <w:r>
        <w:fldChar w:fldCharType="end"/>
      </w:r>
    </w:p>
    <w:p>
      <w:pPr>
        <w:snapToGrid w:val="0"/>
        <w:spacing w:line="276" w:lineRule="auto"/>
        <w:ind w:firstLine="31680" w:firstLineChars="177"/>
        <w:rPr>
          <w:rFonts w:ascii="Times New Roman" w:hAnsi="Times New Roman"/>
          <w:kern w:val="0"/>
          <w:sz w:val="18"/>
          <w:szCs w:val="21"/>
        </w:rPr>
      </w:pPr>
      <w:r>
        <w:rPr>
          <w:rFonts w:ascii="Times New Roman" w:hAnsi="Times New Roman"/>
          <w:sz w:val="18"/>
          <w:szCs w:val="21"/>
        </w:rPr>
        <w:t>2014</w:t>
      </w:r>
      <w:r>
        <w:rPr>
          <w:rFonts w:hint="eastAsia" w:ascii="Times New Roman" w:hAnsi="Times New Roman"/>
          <w:sz w:val="18"/>
          <w:szCs w:val="21"/>
        </w:rPr>
        <w:t>年工业工程与信息技术</w:t>
      </w:r>
      <w:r>
        <w:rPr>
          <w:rFonts w:ascii="Times New Roman" w:hAnsi="Times New Roman"/>
          <w:sz w:val="18"/>
          <w:szCs w:val="21"/>
        </w:rPr>
        <w:t>IEEE</w:t>
      </w:r>
      <w:r>
        <w:rPr>
          <w:rFonts w:hint="eastAsia" w:ascii="Times New Roman" w:hAnsi="Times New Roman"/>
          <w:sz w:val="18"/>
          <w:szCs w:val="21"/>
        </w:rPr>
        <w:t>国际学术会议（</w:t>
      </w:r>
      <w:r>
        <w:rPr>
          <w:rFonts w:ascii="Times New Roman" w:hAnsi="Times New Roman"/>
          <w:sz w:val="18"/>
          <w:szCs w:val="21"/>
        </w:rPr>
        <w:t>IEIT 2014</w:t>
      </w:r>
      <w:r>
        <w:rPr>
          <w:rFonts w:hint="eastAsia" w:ascii="Times New Roman" w:hAnsi="Times New Roman"/>
          <w:sz w:val="18"/>
          <w:szCs w:val="21"/>
        </w:rPr>
        <w:t>）将于</w:t>
      </w:r>
      <w:r>
        <w:rPr>
          <w:rFonts w:ascii="Times New Roman" w:hAnsi="Times New Roman"/>
          <w:sz w:val="18"/>
          <w:szCs w:val="21"/>
        </w:rPr>
        <w:t>2014</w:t>
      </w:r>
      <w:r>
        <w:rPr>
          <w:rFonts w:hint="eastAsia" w:ascii="Times New Roman" w:hAnsi="Times New Roman"/>
          <w:sz w:val="18"/>
          <w:szCs w:val="21"/>
        </w:rPr>
        <w:t>年</w:t>
      </w:r>
      <w:r>
        <w:rPr>
          <w:rFonts w:ascii="Times New Roman" w:hAnsi="Times New Roman"/>
          <w:sz w:val="18"/>
          <w:szCs w:val="21"/>
        </w:rPr>
        <w:t>5</w:t>
      </w:r>
      <w:r>
        <w:rPr>
          <w:rFonts w:hint="eastAsia" w:ascii="Times New Roman" w:hAnsi="Times New Roman"/>
          <w:sz w:val="18"/>
          <w:szCs w:val="21"/>
        </w:rPr>
        <w:t>月</w:t>
      </w:r>
      <w:r>
        <w:rPr>
          <w:rFonts w:ascii="Times New Roman" w:hAnsi="Times New Roman"/>
          <w:sz w:val="18"/>
          <w:szCs w:val="21"/>
        </w:rPr>
        <w:t>17-18</w:t>
      </w:r>
      <w:r>
        <w:rPr>
          <w:rFonts w:hint="eastAsia" w:ascii="Times New Roman" w:hAnsi="Times New Roman"/>
          <w:sz w:val="18"/>
          <w:szCs w:val="21"/>
        </w:rPr>
        <w:t>日在中国天津召开。</w:t>
      </w:r>
      <w:r>
        <w:rPr>
          <w:rFonts w:hint="eastAsia" w:ascii="Times New Roman" w:hAnsi="Times New Roman"/>
          <w:kern w:val="0"/>
          <w:sz w:val="18"/>
          <w:szCs w:val="21"/>
        </w:rPr>
        <w:t>本次会议由中国机械工程学会工业工程分会与</w:t>
      </w:r>
      <w:r>
        <w:rPr>
          <w:rFonts w:ascii="Times New Roman" w:hAnsi="Times New Roman"/>
          <w:kern w:val="0"/>
          <w:sz w:val="18"/>
          <w:szCs w:val="21"/>
        </w:rPr>
        <w:t>IEEE</w:t>
      </w:r>
      <w:r>
        <w:rPr>
          <w:rFonts w:hint="eastAsia" w:ascii="Times New Roman" w:hAnsi="Times New Roman"/>
          <w:kern w:val="0"/>
          <w:sz w:val="18"/>
          <w:szCs w:val="21"/>
        </w:rPr>
        <w:t>北京分会联合主办，天津科技大学承办。作为工业工程与信息技术领域的国际性学术盛会，</w:t>
      </w:r>
      <w:r>
        <w:rPr>
          <w:rFonts w:ascii="Times New Roman" w:hAnsi="Times New Roman"/>
          <w:kern w:val="0"/>
          <w:sz w:val="18"/>
          <w:szCs w:val="21"/>
        </w:rPr>
        <w:t>IEIT</w:t>
      </w:r>
      <w:r>
        <w:rPr>
          <w:rFonts w:hint="eastAsia" w:ascii="Times New Roman" w:hAnsi="Times New Roman"/>
          <w:kern w:val="0"/>
          <w:sz w:val="18"/>
          <w:szCs w:val="21"/>
        </w:rPr>
        <w:t>旨在为该领域的专家、学者和企业界人士提供一个理论研究、成果展示和实践探索的交流平台，以期推动工业工程与信息技术在高校和企业中的发展及应用。</w:t>
      </w:r>
    </w:p>
    <w:p>
      <w:pPr>
        <w:snapToGrid w:val="0"/>
        <w:spacing w:line="276" w:lineRule="auto"/>
        <w:ind w:firstLine="31680" w:firstLineChars="177"/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type w:val="continuous"/>
          <w:pgSz w:w="11906" w:h="16838"/>
          <w:pgMar w:top="1440" w:right="991" w:bottom="1440" w:left="1134" w:header="851" w:footer="992" w:gutter="0"/>
          <w:cols w:space="425" w:num="1"/>
          <w:docGrid w:type="lines" w:linePitch="312"/>
        </w:sectPr>
      </w:pPr>
    </w:p>
    <w:tbl>
      <w:tblPr>
        <w:tblpPr w:leftFromText="180" w:rightFromText="180" w:vertAnchor="text" w:horzAnchor="margin" w:tblpXSpec="left" w:tblpY="67"/>
        <w:tblW w:w="99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3369"/>
        <w:gridCol w:w="3118"/>
        <w:gridCol w:w="3510"/>
      </w:tblGrid>
      <w:tr>
        <w:tc>
          <w:tcPr>
            <w:tcW w:w="3369" w:type="dxa"/>
            <w:vAlign w:val="top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【论文出版】</w:t>
            </w:r>
          </w:p>
        </w:tc>
        <w:tc>
          <w:tcPr>
            <w:tcW w:w="3118" w:type="dxa"/>
            <w:vAlign w:val="top"/>
          </w:tcPr>
          <w:p>
            <w:pPr>
              <w:ind w:left="31680" w:leftChars="-67" w:firstLine="31680" w:firstLineChars="5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【重要日期】</w:t>
            </w:r>
          </w:p>
        </w:tc>
        <w:tc>
          <w:tcPr>
            <w:tcW w:w="3510" w:type="dxa"/>
            <w:vAlign w:val="top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【投稿方式】</w:t>
            </w:r>
          </w:p>
        </w:tc>
      </w:tr>
      <w:tr>
        <w:tc>
          <w:tcPr>
            <w:tcW w:w="3369" w:type="dxa"/>
            <w:vAlign w:val="top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pict>
                <v:shape id="_x0000_s1026" o:spid="_x0000_s1025" type="#_x0000_t32" style="position:absolute;left:0;margin-left:1.05pt;margin-top:46.3pt;height:0.05pt;width:488.1pt;rotation:0f;z-index:251658240;" o:ole="f" fillcolor="#FFFFFF" filled="f" o:preferrelative="t" stroked="t" coordorigin="0,0" coordsize="21600,21600">
                  <v:fill on="f" color2="#FFFFFF" focus="0%"/>
                  <v:stroke color="#FF0000" color2="#FFFFFF" miterlimit="2" dashstyle="dash"/>
                  <v:imagedata gain="65536f" blacklevel="0f" gamma="0"/>
                  <o:lock v:ext="edit" position="f" selection="f" grouping="f" rotation="f" cropping="f" text="f" aspectratio="f"/>
                </v:shape>
              </w:pict>
            </w:r>
            <w:r>
              <w:rPr>
                <w:rFonts w:ascii="Times New Roman" w:hAnsi="Times New Roman"/>
                <w:sz w:val="18"/>
                <w:szCs w:val="18"/>
              </w:rPr>
              <w:t>IEIT 2014</w:t>
            </w:r>
            <w:r>
              <w:rPr>
                <w:rFonts w:hint="eastAsia" w:ascii="Times New Roman" w:hAnsi="Times New Roman"/>
                <w:sz w:val="18"/>
                <w:szCs w:val="18"/>
              </w:rPr>
              <w:t>征收发表的学术论文均将在美国</w:t>
            </w:r>
            <w:r>
              <w:rPr>
                <w:rFonts w:ascii="Times New Roman" w:hAnsi="Times New Roman"/>
                <w:sz w:val="18"/>
                <w:szCs w:val="18"/>
              </w:rPr>
              <w:t>IEEE Xplore</w:t>
            </w:r>
            <w:r>
              <w:rPr>
                <w:rFonts w:hint="eastAsia" w:ascii="Times New Roman" w:hAnsi="Times New Roman"/>
                <w:sz w:val="18"/>
                <w:szCs w:val="18"/>
              </w:rPr>
              <w:t>中收录，并提交</w:t>
            </w:r>
            <w:r>
              <w:rPr>
                <w:rFonts w:ascii="Times New Roman" w:hAnsi="Times New Roman"/>
                <w:sz w:val="18"/>
                <w:szCs w:val="18"/>
              </w:rPr>
              <w:t>EI</w:t>
            </w:r>
            <w:r>
              <w:rPr>
                <w:rFonts w:hint="eastAsia" w:ascii="Times New Roman" w:hAnsi="Times New Roman"/>
                <w:sz w:val="18"/>
                <w:szCs w:val="18"/>
              </w:rPr>
              <w:t>和</w:t>
            </w:r>
            <w:r>
              <w:rPr>
                <w:rFonts w:ascii="Times New Roman" w:hAnsi="Times New Roman"/>
                <w:sz w:val="18"/>
                <w:szCs w:val="18"/>
              </w:rPr>
              <w:t>ISTP</w:t>
            </w:r>
            <w:r>
              <w:rPr>
                <w:rFonts w:hint="eastAsia" w:ascii="Times New Roman" w:hAnsi="Times New Roman"/>
                <w:sz w:val="18"/>
                <w:szCs w:val="18"/>
              </w:rPr>
              <w:t>检索。</w:t>
            </w:r>
          </w:p>
        </w:tc>
        <w:tc>
          <w:tcPr>
            <w:tcW w:w="3118" w:type="dxa"/>
            <w:vAlign w:val="top"/>
          </w:tcPr>
          <w:p>
            <w:pPr>
              <w:ind w:left="31680" w:leftChars="-67" w:firstLine="3168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征稿截止日期：</w:t>
            </w:r>
            <w:r>
              <w:rPr>
                <w:rFonts w:ascii="Times New Roman" w:hAnsi="Times New Roman"/>
                <w:sz w:val="18"/>
                <w:szCs w:val="18"/>
              </w:rPr>
              <w:t>2014</w:t>
            </w:r>
            <w:r>
              <w:rPr>
                <w:rFonts w:hint="eastAsia"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/>
                <w:sz w:val="18"/>
                <w:szCs w:val="18"/>
              </w:rPr>
              <w:t>日</w:t>
            </w:r>
          </w:p>
          <w:p>
            <w:pPr>
              <w:ind w:left="31680" w:leftChars="-67" w:right="31680" w:rightChars="-135" w:firstLine="3168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录用结果通知日期：</w:t>
            </w:r>
            <w:r>
              <w:rPr>
                <w:rFonts w:ascii="Times New Roman" w:hAnsi="Times New Roman"/>
                <w:sz w:val="18"/>
                <w:szCs w:val="18"/>
              </w:rPr>
              <w:t>2014</w:t>
            </w:r>
            <w:r>
              <w:rPr>
                <w:rFonts w:hint="eastAsia"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/>
                <w:sz w:val="18"/>
                <w:szCs w:val="18"/>
              </w:rPr>
              <w:t>日</w:t>
            </w:r>
          </w:p>
          <w:p>
            <w:pPr>
              <w:ind w:left="31680" w:leftChars="-67" w:right="31680" w:rightChars="-135" w:firstLine="3168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终稿提交截止日期：</w:t>
            </w:r>
            <w:r>
              <w:rPr>
                <w:rFonts w:ascii="Times New Roman" w:hAnsi="Times New Roman"/>
                <w:sz w:val="18"/>
                <w:szCs w:val="18"/>
              </w:rPr>
              <w:t>2014</w:t>
            </w:r>
            <w:r>
              <w:rPr>
                <w:rFonts w:hint="eastAsia"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日</w:t>
            </w:r>
          </w:p>
        </w:tc>
        <w:tc>
          <w:tcPr>
            <w:tcW w:w="3510" w:type="dxa"/>
            <w:vAlign w:val="top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请务必通过</w:t>
            </w:r>
            <w:r>
              <w:rPr>
                <w:rFonts w:ascii="Times New Roman" w:hAnsi="Times New Roman"/>
                <w:sz w:val="18"/>
                <w:szCs w:val="18"/>
              </w:rPr>
              <w:t>“2014</w:t>
            </w:r>
            <w:r>
              <w:rPr>
                <w:rFonts w:hint="eastAsia" w:ascii="Times New Roman" w:hAnsi="Times New Roman"/>
                <w:sz w:val="18"/>
                <w:szCs w:val="18"/>
              </w:rPr>
              <w:t>年工业工程与信息技术国际学术会议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Times New Roman" w:hAnsi="Times New Roman"/>
                <w:sz w:val="18"/>
                <w:szCs w:val="18"/>
              </w:rPr>
              <w:t>官方网站</w:t>
            </w:r>
            <w:r>
              <w:fldChar w:fldCharType="begin"/>
            </w:r>
            <w:r>
              <w:instrText xml:space="preserve">HYPERLINK "http://ieit.ieeng.org/"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18"/>
                <w:szCs w:val="18"/>
              </w:rPr>
              <w:t>http://ieit.ieeng.org</w:t>
            </w:r>
            <w:r>
              <w:fldChar w:fldCharType="end"/>
            </w:r>
            <w:r>
              <w:rPr>
                <w:rFonts w:hint="eastAsia" w:ascii="Times New Roman" w:hAnsi="Times New Roman"/>
                <w:sz w:val="18"/>
                <w:szCs w:val="18"/>
              </w:rPr>
              <w:t>进行注册与投稿。</w:t>
            </w:r>
          </w:p>
        </w:tc>
      </w:tr>
    </w:tbl>
    <w:p>
      <w:pPr>
        <w:jc w:val="left"/>
        <w:rPr>
          <w:rFonts w:ascii="Times New Roman" w:hAnsi="Times New Roman"/>
          <w:color w:val="FF0000"/>
          <w:sz w:val="18"/>
          <w:szCs w:val="24"/>
        </w:rPr>
      </w:pPr>
      <w:r>
        <w:rPr>
          <w:rFonts w:hint="eastAsia" w:ascii="Times New Roman" w:hAnsi="Times New Roman"/>
          <w:color w:val="FF0000"/>
          <w:sz w:val="18"/>
          <w:szCs w:val="24"/>
        </w:rPr>
        <w:t>【会议主题】会议欢迎但不局限于以下主题的论文：</w:t>
      </w:r>
    </w:p>
    <w:p>
      <w:pPr>
        <w:sectPr>
          <w:type w:val="continuous"/>
          <w:pgSz w:w="11906" w:h="16838"/>
          <w:pgMar w:top="1440" w:right="991" w:bottom="1440" w:left="1134" w:header="851" w:footer="992" w:gutter="0"/>
          <w:cols w:space="425" w:num="1"/>
          <w:docGrid w:type="lines" w:linePitch="312"/>
        </w:sectPr>
      </w:pPr>
    </w:p>
    <w:p>
      <w:pPr>
        <w:rPr>
          <w:rFonts w:ascii="Times New Roman" w:hAnsi="Times New Roman"/>
          <w:b/>
          <w:color w:val="0000FF"/>
          <w:sz w:val="15"/>
          <w:szCs w:val="18"/>
        </w:rPr>
      </w:pPr>
      <w:r>
        <w:rPr>
          <w:rFonts w:ascii="Times New Roman" w:hAnsi="Times New Roman"/>
          <w:b/>
          <w:color w:val="0000FF"/>
          <w:sz w:val="15"/>
          <w:szCs w:val="18"/>
        </w:rPr>
        <w:t>A. Industrial Engineering</w:t>
      </w:r>
    </w:p>
    <w:p>
      <w:pPr>
        <w:widowControl/>
        <w:jc w:val="left"/>
        <w:rPr>
          <w:rFonts w:ascii="Times New Roman" w:hAnsi="Times New Roman"/>
          <w:color w:val="000000"/>
          <w:kern w:val="0"/>
          <w:sz w:val="15"/>
          <w:szCs w:val="18"/>
        </w:rPr>
      </w:pPr>
      <w:r>
        <w:rPr>
          <w:rFonts w:ascii="Times New Roman" w:hAnsi="Times New Roman"/>
          <w:color w:val="000000"/>
          <w:kern w:val="0"/>
          <w:sz w:val="15"/>
          <w:szCs w:val="18"/>
        </w:rPr>
        <w:t>Advanced Design and Manufacturing</w:t>
      </w:r>
    </w:p>
    <w:p>
      <w:pPr>
        <w:widowControl/>
        <w:jc w:val="left"/>
        <w:rPr>
          <w:rFonts w:ascii="Times New Roman" w:hAnsi="Times New Roman"/>
          <w:color w:val="000000"/>
          <w:kern w:val="0"/>
          <w:sz w:val="15"/>
          <w:szCs w:val="18"/>
        </w:rPr>
      </w:pPr>
      <w:r>
        <w:rPr>
          <w:rFonts w:ascii="Times New Roman" w:hAnsi="Times New Roman"/>
          <w:color w:val="000000"/>
          <w:kern w:val="0"/>
          <w:sz w:val="15"/>
          <w:szCs w:val="18"/>
        </w:rPr>
        <w:t>Advanced Design and Manufacturing</w:t>
      </w:r>
    </w:p>
    <w:p>
      <w:pPr>
        <w:widowControl/>
        <w:jc w:val="left"/>
        <w:rPr>
          <w:rFonts w:ascii="Times New Roman" w:hAnsi="Times New Roman"/>
          <w:color w:val="000000"/>
          <w:kern w:val="0"/>
          <w:sz w:val="15"/>
          <w:szCs w:val="18"/>
        </w:rPr>
      </w:pPr>
      <w:r>
        <w:rPr>
          <w:rFonts w:ascii="Times New Roman" w:hAnsi="Times New Roman"/>
          <w:color w:val="000000"/>
          <w:kern w:val="0"/>
          <w:sz w:val="15"/>
          <w:szCs w:val="18"/>
        </w:rPr>
        <w:t>Production Planning and Control</w:t>
      </w:r>
    </w:p>
    <w:p>
      <w:pPr>
        <w:widowControl/>
        <w:jc w:val="left"/>
        <w:rPr>
          <w:rFonts w:ascii="Times New Roman" w:hAnsi="Times New Roman"/>
          <w:color w:val="000000"/>
          <w:kern w:val="0"/>
          <w:sz w:val="15"/>
          <w:szCs w:val="18"/>
        </w:rPr>
      </w:pPr>
      <w:r>
        <w:rPr>
          <w:rFonts w:ascii="Times New Roman" w:hAnsi="Times New Roman"/>
          <w:color w:val="000000"/>
          <w:kern w:val="0"/>
          <w:sz w:val="15"/>
          <w:szCs w:val="18"/>
        </w:rPr>
        <w:t>Operations Research</w:t>
      </w:r>
    </w:p>
    <w:p>
      <w:pPr>
        <w:widowControl/>
        <w:jc w:val="left"/>
        <w:rPr>
          <w:rFonts w:ascii="Times New Roman" w:hAnsi="Times New Roman"/>
          <w:color w:val="000000"/>
          <w:kern w:val="0"/>
          <w:sz w:val="15"/>
          <w:szCs w:val="18"/>
        </w:rPr>
      </w:pPr>
      <w:r>
        <w:rPr>
          <w:rFonts w:ascii="Times New Roman" w:hAnsi="Times New Roman"/>
          <w:color w:val="000000"/>
          <w:kern w:val="0"/>
          <w:sz w:val="15"/>
          <w:szCs w:val="18"/>
        </w:rPr>
        <w:t>Decision Analysis/Decision Theory and Method</w:t>
      </w:r>
    </w:p>
    <w:p>
      <w:pPr>
        <w:widowControl/>
        <w:jc w:val="left"/>
        <w:rPr>
          <w:rFonts w:ascii="Times New Roman" w:hAnsi="Times New Roman"/>
          <w:color w:val="000000"/>
          <w:kern w:val="0"/>
          <w:sz w:val="15"/>
          <w:szCs w:val="18"/>
        </w:rPr>
      </w:pPr>
      <w:r>
        <w:rPr>
          <w:rFonts w:ascii="Times New Roman" w:hAnsi="Times New Roman"/>
          <w:color w:val="000000"/>
          <w:kern w:val="0"/>
          <w:sz w:val="15"/>
          <w:szCs w:val="18"/>
        </w:rPr>
        <w:t>Quality Control and Management</w:t>
      </w:r>
    </w:p>
    <w:p>
      <w:pPr>
        <w:widowControl/>
        <w:jc w:val="left"/>
        <w:rPr>
          <w:rFonts w:ascii="Times New Roman" w:hAnsi="Times New Roman"/>
          <w:color w:val="000000"/>
          <w:kern w:val="0"/>
          <w:sz w:val="15"/>
          <w:szCs w:val="18"/>
        </w:rPr>
      </w:pPr>
      <w:r>
        <w:rPr>
          <w:rFonts w:ascii="Times New Roman" w:hAnsi="Times New Roman"/>
          <w:color w:val="000000"/>
          <w:kern w:val="0"/>
          <w:sz w:val="15"/>
          <w:szCs w:val="18"/>
        </w:rPr>
        <w:t>Product Lifecycle Management</w:t>
      </w:r>
    </w:p>
    <w:p>
      <w:pPr>
        <w:widowControl/>
        <w:jc w:val="left"/>
        <w:rPr>
          <w:rFonts w:ascii="Times New Roman" w:hAnsi="Times New Roman"/>
          <w:color w:val="000000"/>
          <w:kern w:val="0"/>
          <w:sz w:val="15"/>
          <w:szCs w:val="18"/>
        </w:rPr>
      </w:pPr>
      <w:r>
        <w:rPr>
          <w:rFonts w:ascii="Times New Roman" w:hAnsi="Times New Roman"/>
          <w:color w:val="000000"/>
          <w:kern w:val="0"/>
          <w:sz w:val="15"/>
          <w:szCs w:val="18"/>
        </w:rPr>
        <w:t>Logistics Engineering and Management</w:t>
      </w:r>
    </w:p>
    <w:p>
      <w:pPr>
        <w:widowControl/>
        <w:jc w:val="left"/>
        <w:rPr>
          <w:rFonts w:ascii="Times New Roman" w:hAnsi="Times New Roman"/>
          <w:color w:val="000000"/>
          <w:kern w:val="0"/>
          <w:sz w:val="15"/>
          <w:szCs w:val="18"/>
        </w:rPr>
      </w:pPr>
      <w:r>
        <w:rPr>
          <w:rFonts w:ascii="Times New Roman" w:hAnsi="Times New Roman"/>
          <w:color w:val="000000"/>
          <w:kern w:val="0"/>
          <w:sz w:val="15"/>
          <w:szCs w:val="18"/>
        </w:rPr>
        <w:t>Supply Chain Management</w:t>
      </w:r>
    </w:p>
    <w:p>
      <w:pPr>
        <w:widowControl/>
        <w:jc w:val="left"/>
        <w:rPr>
          <w:rFonts w:ascii="Times New Roman" w:hAnsi="Times New Roman"/>
          <w:color w:val="000000"/>
          <w:kern w:val="0"/>
          <w:sz w:val="15"/>
          <w:szCs w:val="18"/>
        </w:rPr>
      </w:pPr>
      <w:r>
        <w:rPr>
          <w:rFonts w:ascii="Times New Roman" w:hAnsi="Times New Roman"/>
          <w:color w:val="000000"/>
          <w:kern w:val="0"/>
          <w:sz w:val="15"/>
          <w:szCs w:val="18"/>
        </w:rPr>
        <w:t>Workflow Technologies and Applications</w:t>
      </w:r>
    </w:p>
    <w:p>
      <w:pPr>
        <w:widowControl/>
        <w:jc w:val="left"/>
        <w:rPr>
          <w:rFonts w:ascii="Times New Roman" w:hAnsi="Times New Roman"/>
          <w:color w:val="000000"/>
          <w:kern w:val="0"/>
          <w:sz w:val="15"/>
          <w:szCs w:val="18"/>
        </w:rPr>
      </w:pPr>
      <w:r>
        <w:rPr>
          <w:rFonts w:ascii="Times New Roman" w:hAnsi="Times New Roman"/>
          <w:color w:val="000000"/>
          <w:kern w:val="0"/>
          <w:sz w:val="15"/>
          <w:szCs w:val="18"/>
        </w:rPr>
        <w:t>Systems Modeling and Simulation</w:t>
      </w:r>
    </w:p>
    <w:p>
      <w:pPr>
        <w:widowControl/>
        <w:jc w:val="left"/>
        <w:rPr>
          <w:rFonts w:ascii="Times New Roman" w:hAnsi="Times New Roman"/>
          <w:color w:val="000000"/>
          <w:kern w:val="0"/>
          <w:sz w:val="15"/>
          <w:szCs w:val="18"/>
        </w:rPr>
      </w:pPr>
      <w:r>
        <w:rPr>
          <w:rFonts w:ascii="Times New Roman" w:hAnsi="Times New Roman"/>
          <w:color w:val="000000"/>
          <w:kern w:val="0"/>
          <w:sz w:val="15"/>
          <w:szCs w:val="18"/>
        </w:rPr>
        <w:t>Real-time and Embedded Systems Engineering Management</w:t>
      </w:r>
    </w:p>
    <w:p>
      <w:pPr>
        <w:widowControl/>
        <w:jc w:val="left"/>
        <w:rPr>
          <w:rFonts w:ascii="Times New Roman" w:hAnsi="Times New Roman"/>
          <w:color w:val="000000"/>
          <w:kern w:val="0"/>
          <w:sz w:val="15"/>
          <w:szCs w:val="18"/>
        </w:rPr>
      </w:pPr>
      <w:r>
        <w:rPr>
          <w:rFonts w:ascii="Times New Roman" w:hAnsi="Times New Roman"/>
          <w:color w:val="000000"/>
          <w:kern w:val="0"/>
          <w:sz w:val="15"/>
          <w:szCs w:val="18"/>
        </w:rPr>
        <w:t>Virtual Engineering and Digital Production</w:t>
      </w:r>
    </w:p>
    <w:p>
      <w:pPr>
        <w:widowControl/>
        <w:jc w:val="left"/>
        <w:rPr>
          <w:rFonts w:ascii="Times New Roman" w:hAnsi="Times New Roman"/>
          <w:color w:val="000000"/>
          <w:kern w:val="0"/>
          <w:sz w:val="15"/>
          <w:szCs w:val="18"/>
        </w:rPr>
      </w:pPr>
      <w:r>
        <w:rPr>
          <w:rFonts w:ascii="Times New Roman" w:hAnsi="Times New Roman"/>
          <w:color w:val="000000"/>
          <w:kern w:val="0"/>
          <w:sz w:val="15"/>
          <w:szCs w:val="18"/>
        </w:rPr>
        <w:t>Hybrid Products, Multidisciplinary Product Development</w:t>
      </w:r>
    </w:p>
    <w:p>
      <w:pPr>
        <w:widowControl/>
        <w:jc w:val="left"/>
        <w:rPr>
          <w:rFonts w:ascii="Times New Roman" w:hAnsi="Times New Roman"/>
          <w:color w:val="000000"/>
          <w:kern w:val="0"/>
          <w:sz w:val="15"/>
          <w:szCs w:val="18"/>
        </w:rPr>
      </w:pPr>
      <w:r>
        <w:rPr>
          <w:rFonts w:ascii="Times New Roman" w:hAnsi="Times New Roman"/>
          <w:color w:val="000000"/>
          <w:kern w:val="0"/>
          <w:sz w:val="15"/>
          <w:szCs w:val="18"/>
        </w:rPr>
        <w:t>Work Space Design and Equipment Management</w:t>
      </w:r>
    </w:p>
    <w:p>
      <w:pPr>
        <w:widowControl/>
        <w:jc w:val="left"/>
        <w:rPr>
          <w:rFonts w:ascii="Times New Roman" w:hAnsi="Times New Roman"/>
          <w:color w:val="000000"/>
          <w:kern w:val="0"/>
          <w:sz w:val="15"/>
          <w:szCs w:val="18"/>
        </w:rPr>
      </w:pPr>
      <w:r>
        <w:rPr>
          <w:rFonts w:ascii="Times New Roman" w:hAnsi="Times New Roman"/>
          <w:color w:val="000000"/>
          <w:kern w:val="0"/>
          <w:sz w:val="15"/>
          <w:szCs w:val="18"/>
        </w:rPr>
        <w:t>Human Factors Engineering</w:t>
      </w:r>
    </w:p>
    <w:p>
      <w:pPr>
        <w:widowControl/>
        <w:jc w:val="left"/>
        <w:rPr>
          <w:rFonts w:ascii="Times New Roman" w:hAnsi="Times New Roman"/>
          <w:color w:val="000000"/>
          <w:kern w:val="0"/>
          <w:sz w:val="15"/>
          <w:szCs w:val="18"/>
        </w:rPr>
      </w:pPr>
      <w:r>
        <w:rPr>
          <w:rFonts w:ascii="Times New Roman" w:hAnsi="Times New Roman"/>
          <w:color w:val="000000"/>
          <w:kern w:val="0"/>
          <w:sz w:val="15"/>
          <w:szCs w:val="18"/>
        </w:rPr>
        <w:t>Internet of Things</w:t>
      </w:r>
    </w:p>
    <w:p>
      <w:pPr>
        <w:rPr>
          <w:rFonts w:ascii="Times New Roman" w:hAnsi="Times New Roman"/>
          <w:b/>
          <w:color w:val="0000FF"/>
          <w:sz w:val="15"/>
          <w:szCs w:val="18"/>
        </w:rPr>
      </w:pPr>
      <w:r>
        <w:rPr>
          <w:rFonts w:ascii="Times New Roman" w:hAnsi="Times New Roman"/>
          <w:b/>
          <w:color w:val="0000FF"/>
          <w:sz w:val="15"/>
          <w:szCs w:val="18"/>
        </w:rPr>
        <w:t>B. Automation System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Artificial Intelligence and Knowledge Engineering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Complex Systems and Intelligent Robots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Computational Intelligence and Applications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Control Theory and Control Engineering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Ecosystems and Control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Electronic Commerce and Office Automation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Industrial Automation and Online Monitoring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Intelligent Automation and Manufacturing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Intelligent Control Theory and Applications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Intelligent Management and Decision Making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Mechanical Engineering and Automation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Modeling, Identification, and Fault Diagnosis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Navigation Control Theory and Applications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Network Intelligence and Network Control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Power Systems and Automation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Robotics, Service and Medical Robotics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Soft Computing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Systems and Control Theory and Applications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Systems Engineering and Engineering Optimization</w:t>
      </w:r>
    </w:p>
    <w:p>
      <w:pPr>
        <w:rPr>
          <w:rFonts w:ascii="Times New Roman" w:hAnsi="Times New Roman"/>
          <w:b/>
          <w:color w:val="0000FF"/>
          <w:sz w:val="15"/>
          <w:szCs w:val="18"/>
        </w:rPr>
      </w:pPr>
      <w:r>
        <w:rPr>
          <w:rFonts w:ascii="Times New Roman" w:hAnsi="Times New Roman"/>
          <w:b/>
          <w:color w:val="0000FF"/>
          <w:sz w:val="15"/>
          <w:szCs w:val="18"/>
        </w:rPr>
        <w:t>C. Information technology</w:t>
      </w:r>
    </w:p>
    <w:p>
      <w:pPr>
        <w:widowControl/>
        <w:jc w:val="left"/>
        <w:rPr>
          <w:rFonts w:ascii="Times New Roman" w:hAnsi="Times New Roman"/>
          <w:color w:val="000000"/>
          <w:kern w:val="0"/>
          <w:sz w:val="15"/>
          <w:szCs w:val="18"/>
        </w:rPr>
      </w:pPr>
      <w:r>
        <w:rPr>
          <w:rFonts w:ascii="Times New Roman" w:hAnsi="Times New Roman"/>
          <w:color w:val="000000"/>
          <w:kern w:val="0"/>
          <w:sz w:val="15"/>
          <w:szCs w:val="18"/>
        </w:rPr>
        <w:t>Cloud Computing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Knowledge-Based and Expert Systems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Agent-based learning and knowledge discovery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Natural language processing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Information and Decision Systems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Distributed Decision Making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Parallel Computing applications in Identification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Dynamic Systems Modeling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Computer Science and Engineering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Computer security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Virtual Reality and Visualizing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CAD/CAM/CIM and Simulation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Cartography and Geographic Information Engineering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Optimization problems in signal processing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Adaptive signal processing and control</w:t>
      </w:r>
    </w:p>
    <w:p>
      <w:pPr>
        <w:rPr>
          <w:rFonts w:ascii="Times New Roman" w:hAnsi="Times New Roman"/>
          <w:b/>
          <w:color w:val="0000FF"/>
          <w:sz w:val="15"/>
          <w:szCs w:val="18"/>
        </w:rPr>
      </w:pPr>
      <w:r>
        <w:rPr>
          <w:rFonts w:ascii="Times New Roman" w:hAnsi="Times New Roman"/>
          <w:b/>
          <w:color w:val="0000FF"/>
          <w:sz w:val="15"/>
          <w:szCs w:val="18"/>
        </w:rPr>
        <w:t>D. Software Engineering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Digital media technology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Real Time Rendering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Voice, Image and Video Processing and segmentation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Human-computer interaction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Computer Graphics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Software architectures and design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Computer supported cooperative work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Distributed and parallel software architectures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Software Engineering Decision Support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Object-oriented methodologies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Enterprise Software, Middleware, and Tools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Software Maintenance and Evolution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Software Process Modeling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Software product lines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Software Security</w:t>
      </w:r>
    </w:p>
    <w:p>
      <w:pPr>
        <w:rPr>
          <w:rFonts w:ascii="Times New Roman" w:hAnsi="Times New Roman"/>
          <w:sz w:val="15"/>
          <w:szCs w:val="18"/>
        </w:rPr>
      </w:pPr>
      <w:r>
        <w:rPr>
          <w:rFonts w:ascii="Times New Roman" w:hAnsi="Times New Roman"/>
          <w:sz w:val="15"/>
          <w:szCs w:val="18"/>
        </w:rPr>
        <w:t>Web-Based Tools, Applications and Environment</w:t>
      </w:r>
    </w:p>
    <w:p>
      <w:pPr>
        <w:sectPr>
          <w:type w:val="continuous"/>
          <w:pgSz w:w="11906" w:h="16838"/>
          <w:pgMar w:top="1440" w:right="991" w:bottom="1440" w:left="1134" w:header="851" w:footer="992" w:gutter="0"/>
          <w:cols w:space="425" w:num="3"/>
          <w:docGrid w:type="lines" w:linePitch="312"/>
        </w:sectPr>
      </w:pPr>
      <w:r>
        <w:rPr>
          <w:rFonts w:ascii="Times New Roman" w:hAnsi="Times New Roman"/>
          <w:sz w:val="15"/>
          <w:szCs w:val="18"/>
        </w:rPr>
        <w:t>Web-Based Knowledge Management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18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ect id="_x0000_s1027" o:spid="_x0000_s1026" style="position:absolute;left:0;margin-left:1.05pt;margin-top:1.8pt;height:63.75pt;width:488.1pt;mso-wrap-distance-bottom:0pt;mso-wrap-distance-top:0pt;rotation:0f;z-index:251659264;" o:ole="f" fillcolor="#FFFFFF" filled="t" o:preferrelative="t" stroked="t" coordsize="21600,21600">
            <v:stroke color="#000000" color2="#FFFFFF" miterlimit="2" dashstyle="dash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36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hint="eastAsia" w:ascii="Times New Roman" w:hAnsi="宋体"/>
                      <w:sz w:val="20"/>
                      <w:szCs w:val="24"/>
                    </w:rPr>
                    <w:t>如有疑问请通过以下方式与我们联系：</w:t>
                  </w:r>
                </w:p>
                <w:tbl>
                  <w:tblPr>
                    <w:tblW w:w="875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left w:w="108" w:type="dxa"/>
                      <w:right w:w="108" w:type="dxa"/>
                    </w:tblCellMar>
                  </w:tblPr>
                  <w:tblGrid>
                    <w:gridCol w:w="1176"/>
                    <w:gridCol w:w="3752"/>
                    <w:gridCol w:w="1417"/>
                    <w:gridCol w:w="2410"/>
                  </w:tblGrid>
                  <w:tr>
                    <w:tc>
                      <w:tcPr>
                        <w:tcW w:w="1176" w:type="dxa"/>
                        <w:vAlign w:val="top"/>
                      </w:tcPr>
                      <w:p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Times New Roman" w:hAnsi="宋体"/>
                            <w:sz w:val="20"/>
                            <w:szCs w:val="20"/>
                          </w:rPr>
                          <w:t>联系人：</w:t>
                        </w:r>
                      </w:p>
                    </w:tc>
                    <w:tc>
                      <w:tcPr>
                        <w:tcW w:w="3752" w:type="dxa"/>
                        <w:vAlign w:val="top"/>
                      </w:tcPr>
                      <w:p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Times New Roman"/>
                            <w:sz w:val="24"/>
                          </w:rPr>
                          <w:t>陈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Times New Roman"/>
                            <w:sz w:val="24"/>
                          </w:rPr>
                          <w:t>佳</w:t>
                        </w:r>
                      </w:p>
                    </w:tc>
                    <w:tc>
                      <w:tcPr>
                        <w:tcW w:w="1417" w:type="dxa"/>
                        <w:vAlign w:val="top"/>
                      </w:tcPr>
                      <w:p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Times New Roman" w:hAnsi="宋体"/>
                            <w:sz w:val="20"/>
                            <w:szCs w:val="20"/>
                          </w:rPr>
                          <w:t>联系电话：</w:t>
                        </w:r>
                      </w:p>
                    </w:tc>
                    <w:tc>
                      <w:tcPr>
                        <w:tcW w:w="2410" w:type="dxa"/>
                        <w:vAlign w:val="top"/>
                      </w:tcPr>
                      <w:p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18817999353</w:t>
                        </w:r>
                      </w:p>
                    </w:tc>
                  </w:tr>
                  <w:tr>
                    <w:tc>
                      <w:tcPr>
                        <w:tcW w:w="1176" w:type="dxa"/>
                        <w:vAlign w:val="top"/>
                      </w:tcPr>
                      <w:p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E-mail</w:t>
                        </w:r>
                        <w:r>
                          <w:rPr>
                            <w:rFonts w:hint="eastAsia" w:ascii="Times New Roman" w:hAnsi="宋体"/>
                            <w:sz w:val="20"/>
                            <w:szCs w:val="20"/>
                          </w:rPr>
                          <w:t>：</w:t>
                        </w:r>
                      </w:p>
                    </w:tc>
                    <w:tc>
                      <w:tcPr>
                        <w:tcW w:w="3752" w:type="dxa"/>
                        <w:vAlign w:val="top"/>
                      </w:tcPr>
                      <w:p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HYPERLINK "mailto:ieit2014@163.com"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6"/>
                            <w:rFonts w:ascii="Times New Roman" w:hAnsi="Times New Roman"/>
                            <w:sz w:val="24"/>
                          </w:rPr>
                          <w:t>ieit2014@163.com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1417" w:type="dxa"/>
                        <w:vAlign w:val="top"/>
                      </w:tcPr>
                      <w:p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Times New Roman" w:hAnsi="宋体"/>
                            <w:sz w:val="20"/>
                            <w:szCs w:val="20"/>
                          </w:rPr>
                          <w:t>会议官网：</w:t>
                        </w:r>
                      </w:p>
                    </w:tc>
                    <w:tc>
                      <w:tcPr>
                        <w:tcW w:w="2410" w:type="dxa"/>
                        <w:vAlign w:val="top"/>
                      </w:tcPr>
                      <w:p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HYPERLINK "http://ieit.ieeng.org/"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6"/>
                            <w:rFonts w:ascii="Times New Roman" w:hAnsi="Times New Roman"/>
                            <w:sz w:val="20"/>
                            <w:szCs w:val="20"/>
                          </w:rPr>
                          <w:t>http://ieit.ieeng.org</w: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/>
              </w:txbxContent>
            </v:textbox>
            <w10:wrap type="topAndBottom"/>
          </v:rect>
        </w:pict>
      </w:r>
      <w:bookmarkStart w:id="0" w:name="_GoBack"/>
      <w:bookmarkEnd w:id="0"/>
    </w:p>
    <w:sectPr>
      <w:type w:val="continuous"/>
      <w:pgSz w:w="11906" w:h="16838"/>
      <w:pgMar w:top="1440" w:right="991" w:bottom="1440" w:left="1134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left"/>
      <w:rPr>
        <w:rFonts w:ascii="Times New Roman" w:hAnsi="Times New Roman"/>
      </w:rPr>
    </w:pPr>
    <w:r>
      <w:rPr>
        <w:rFonts w:ascii="Times New Roman" w:hAnsi="Times New Roman"/>
        <w:sz w:val="21"/>
      </w:rPr>
      <w:t xml:space="preserve">IEIT 2014               </w:t>
    </w:r>
    <w:r>
      <w:rPr>
        <w:rFonts w:hint="eastAsia" w:ascii="Times New Roman" w:hAnsi="Times New Roman"/>
        <w:sz w:val="21"/>
      </w:rPr>
      <w:t>中国</w:t>
    </w:r>
    <w:r>
      <w:rPr>
        <w:rFonts w:ascii="Times New Roman" w:hAnsi="Times New Roman"/>
        <w:sz w:val="21"/>
      </w:rPr>
      <w:t>·</w:t>
    </w:r>
    <w:r>
      <w:rPr>
        <w:rFonts w:hint="eastAsia" w:ascii="Times New Roman" w:hAnsi="Times New Roman"/>
        <w:sz w:val="21"/>
      </w:rPr>
      <w:t>天津</w:t>
    </w:r>
    <w:r>
      <w:rPr>
        <w:rFonts w:ascii="Times New Roman" w:hAnsi="Times New Roman"/>
        <w:sz w:val="21"/>
      </w:rPr>
      <w:t xml:space="preserve">              2014</w:t>
    </w:r>
    <w:r>
      <w:rPr>
        <w:rFonts w:hint="eastAsia" w:ascii="Times New Roman" w:hAnsi="Times New Roman"/>
        <w:sz w:val="21"/>
      </w:rPr>
      <w:t>年</w:t>
    </w:r>
    <w:r>
      <w:rPr>
        <w:rFonts w:ascii="Times New Roman" w:hAnsi="Times New Roman"/>
        <w:sz w:val="21"/>
      </w:rPr>
      <w:t>5</w:t>
    </w:r>
    <w:r>
      <w:rPr>
        <w:rFonts w:hint="eastAsia" w:ascii="Times New Roman" w:hAnsi="Times New Roman"/>
        <w:sz w:val="21"/>
      </w:rPr>
      <w:t>月</w:t>
    </w:r>
    <w:r>
      <w:rPr>
        <w:rFonts w:ascii="Times New Roman" w:hAnsi="Times New Roman"/>
        <w:sz w:val="21"/>
      </w:rPr>
      <w:t>17-18</w:t>
    </w:r>
    <w:r>
      <w:rPr>
        <w:rFonts w:hint="eastAsia" w:ascii="Times New Roman" w:hAnsi="Times New Roman"/>
        <w:sz w:val="21"/>
      </w:rPr>
      <w:t>日</w:t>
    </w:r>
    <w:r>
      <w:rPr>
        <w:rFonts w:ascii="Times New Roman" w:hAnsi="Times New Roman"/>
        <w:sz w:val="21"/>
      </w:rPr>
      <w:t xml:space="preserve">             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sz w:val="21"/>
      </w:rPr>
      <w:t>http://ieit.ieeng.org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1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5">
    <w:name w:val="FollowedHyperlink"/>
    <w:basedOn w:val="4"/>
    <w:rPr>
      <w:rFonts w:cs="Times New Roman"/>
      <w:color w:val="800080"/>
      <w:u w:val="single"/>
    </w:rPr>
  </w:style>
  <w:style w:type="character" w:styleId="6">
    <w:name w:val="Hyperlink"/>
    <w:basedOn w:val="4"/>
    <w:rPr>
      <w:rFonts w:cs="Times New Roman"/>
      <w:color w:val="0000FF"/>
      <w:u w:val="single"/>
    </w:rPr>
  </w:style>
  <w:style w:type="paragraph" w:customStyle="1" w:styleId="7">
    <w:name w:val="Date"/>
    <w:basedOn w:val="1"/>
    <w:next w:val="1"/>
    <w:link w:val="11"/>
    <w:pPr>
      <w:ind w:left="100" w:leftChars="2500"/>
    </w:pPr>
    <w:rPr>
      <w:rFonts w:cs="Times New Roman"/>
    </w:rPr>
  </w:style>
  <w:style w:type="paragraph" w:customStyle="1" w:styleId="8">
    <w:name w:val="List Paragraph"/>
    <w:basedOn w:val="1"/>
    <w:pPr>
      <w:ind w:firstLine="420" w:firstLineChars="200"/>
    </w:pPr>
  </w:style>
  <w:style w:type="character" w:customStyle="1" w:styleId="9">
    <w:name w:val="Header Char"/>
    <w:basedOn w:val="4"/>
    <w:link w:val="3"/>
    <w:semiHidden/>
    <w:rPr>
      <w:rFonts w:cs="Times New Roman"/>
      <w:sz w:val="18"/>
      <w:szCs w:val="18"/>
    </w:rPr>
  </w:style>
  <w:style w:type="character" w:customStyle="1" w:styleId="10">
    <w:name w:val="Footer Char"/>
    <w:basedOn w:val="4"/>
    <w:link w:val="2"/>
    <w:semiHidden/>
    <w:rPr>
      <w:rFonts w:cs="Times New Roman"/>
      <w:sz w:val="18"/>
      <w:szCs w:val="18"/>
    </w:rPr>
  </w:style>
  <w:style w:type="character" w:customStyle="1" w:styleId="11">
    <w:name w:val="Date Char Char"/>
    <w:basedOn w:val="4"/>
    <w:link w:val="7"/>
    <w:semiHidden/>
    <w:rPr>
      <w:rFonts w:cs="Times New Roman"/>
    </w:rPr>
  </w:style>
  <w:style w:type="character" w:customStyle="1" w:styleId="12">
    <w:name w:val="webdict"/>
    <w:basedOn w:val="4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456</Words>
  <Characters>2601</Characters>
  <Lines>0</Lines>
  <Paragraphs>0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2013-09-19T02:19:00Z</dcterms:created>
  <dc:creator>SnowL</dc:creator>
  <cp:lastModifiedBy>Administrator</cp:lastModifiedBy>
  <dcterms:modified xsi:type="dcterms:W3CDTF">2013-10-08T00:08:10Z</dcterms:modified>
  <dc:title>2014年工业工程与信息技术IEEE国际学术会议（IEIT 2014）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